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2B46C" w14:textId="714EBAEC" w:rsidR="00EE0F0A" w:rsidRDefault="00EE0F0A" w:rsidP="00EE0F0A">
      <w:pPr>
        <w:rPr>
          <w:b/>
          <w:bCs/>
          <w:sz w:val="28"/>
          <w:szCs w:val="28"/>
        </w:rPr>
      </w:pPr>
      <w:r w:rsidRPr="002301F9">
        <w:rPr>
          <w:noProof/>
        </w:rPr>
        <mc:AlternateContent>
          <mc:Choice Requires="wps">
            <w:drawing>
              <wp:anchor distT="45720" distB="45720" distL="114300" distR="114300" simplePos="0" relativeHeight="251659264" behindDoc="0" locked="0" layoutInCell="1" allowOverlap="1" wp14:anchorId="60D05057" wp14:editId="1A7C503B">
                <wp:simplePos x="0" y="0"/>
                <wp:positionH relativeFrom="margin">
                  <wp:posOffset>123825</wp:posOffset>
                </wp:positionH>
                <wp:positionV relativeFrom="paragraph">
                  <wp:posOffset>5080</wp:posOffset>
                </wp:positionV>
                <wp:extent cx="3905250" cy="4762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0" cy="476250"/>
                        </a:xfrm>
                        <a:prstGeom prst="rect">
                          <a:avLst/>
                        </a:prstGeom>
                        <a:solidFill>
                          <a:srgbClr val="FFFFFF"/>
                        </a:solidFill>
                        <a:ln w="9525">
                          <a:noFill/>
                          <a:miter lim="800000"/>
                          <a:headEnd/>
                          <a:tailEnd/>
                        </a:ln>
                      </wps:spPr>
                      <wps:txbx>
                        <w:txbxContent>
                          <w:p w14:paraId="545FB57C" w14:textId="3BEE5404" w:rsidR="00EE0F0A" w:rsidRDefault="00EE0F0A" w:rsidP="00EE0F0A">
                            <w:pPr>
                              <w:rPr>
                                <w:b/>
                                <w:bCs/>
                                <w:color w:val="1E4669"/>
                                <w:sz w:val="40"/>
                                <w:szCs w:val="40"/>
                              </w:rPr>
                            </w:pPr>
                            <w:r>
                              <w:rPr>
                                <w:b/>
                                <w:bCs/>
                                <w:color w:val="1E4669"/>
                                <w:sz w:val="40"/>
                                <w:szCs w:val="40"/>
                              </w:rPr>
                              <w:t>ENERGY</w:t>
                            </w:r>
                            <w:r w:rsidRPr="001626C5">
                              <w:rPr>
                                <w:b/>
                                <w:bCs/>
                                <w:color w:val="1E4669"/>
                                <w:sz w:val="40"/>
                                <w:szCs w:val="40"/>
                              </w:rPr>
                              <w:t xml:space="preserve"> CHECKLIST</w:t>
                            </w:r>
                          </w:p>
                          <w:p w14:paraId="76C24696" w14:textId="77777777" w:rsidR="00EE0F0A" w:rsidRDefault="00EE0F0A" w:rsidP="00EE0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D05057" id="_x0000_t202" coordsize="21600,21600" o:spt="202" path="m,l,21600r21600,l21600,xe">
                <v:stroke joinstyle="miter"/>
                <v:path gradientshapeok="t" o:connecttype="rect"/>
              </v:shapetype>
              <v:shape id="Text Box 2" o:spid="_x0000_s1026" type="#_x0000_t202" style="position:absolute;margin-left:9.75pt;margin-top:.4pt;width:307.5pt;height: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" stroked="f">
                <v:textbox>
                  <w:txbxContent>
                    <w:p w14:paraId="545FB57C" w14:textId="3BEE5404" w:rsidR="00EE0F0A" w:rsidRDefault="00EE0F0A" w:rsidP="00EE0F0A">
                      <w:pPr>
                        <w:rPr>
                          <w:b/>
                          <w:bCs/>
                          <w:color w:val="1E4669"/>
                          <w:sz w:val="40"/>
                          <w:szCs w:val="40"/>
                        </w:rPr>
                      </w:pPr>
                      <w:r>
                        <w:rPr>
                          <w:b/>
                          <w:bCs/>
                          <w:color w:val="1E4669"/>
                          <w:sz w:val="40"/>
                          <w:szCs w:val="40"/>
                        </w:rPr>
                        <w:t>ENERGY</w:t>
                      </w:r>
                      <w:r w:rsidRPr="001626C5">
                        <w:rPr>
                          <w:b/>
                          <w:bCs/>
                          <w:color w:val="1E4669"/>
                          <w:sz w:val="40"/>
                          <w:szCs w:val="40"/>
                        </w:rPr>
                        <w:t xml:space="preserve"> CHECKLIST</w:t>
                      </w:r>
                    </w:p>
                    <w:p w14:paraId="76C24696" w14:textId="77777777" w:rsidR="00EE0F0A" w:rsidRDefault="00EE0F0A" w:rsidP="00EE0F0A"/>
                  </w:txbxContent>
                </v:textbox>
                <w10:wrap type="square" anchorx="margin"/>
              </v:shape>
            </w:pict>
          </mc:Fallback>
        </mc:AlternateContent>
      </w:r>
    </w:p>
    <w:p w14:paraId="1E18421D" w14:textId="08B6E172" w:rsidR="00F81E65" w:rsidRPr="00EE0F0A" w:rsidRDefault="00EE0F0A" w:rsidP="00EE0F0A">
      <w:pPr>
        <w:rPr>
          <w:b/>
          <w:bCs/>
          <w:sz w:val="28"/>
          <w:szCs w:val="28"/>
        </w:rPr>
      </w:pPr>
      <w:r>
        <w:rPr>
          <w:noProof/>
        </w:rPr>
        <mc:AlternateContent>
          <mc:Choice Requires="wps">
            <w:drawing>
              <wp:anchor distT="0" distB="0" distL="114300" distR="114300" simplePos="0" relativeHeight="251660288" behindDoc="0" locked="0" layoutInCell="1" allowOverlap="1" wp14:anchorId="309ED273" wp14:editId="14BDEFC2">
                <wp:simplePos x="0" y="0"/>
                <wp:positionH relativeFrom="margin">
                  <wp:align>right</wp:align>
                </wp:positionH>
                <wp:positionV relativeFrom="paragraph">
                  <wp:posOffset>161925</wp:posOffset>
                </wp:positionV>
                <wp:extent cx="5505450" cy="0"/>
                <wp:effectExtent l="0" t="19050" r="38100" b="38100"/>
                <wp:wrapNone/>
                <wp:docPr id="1" name="Straight Connector 1"/>
                <wp:cNvGraphicFramePr/>
                <a:graphic xmlns:a="http://schemas.openxmlformats.org/drawingml/2006/main">
                  <a:graphicData uri="http://schemas.microsoft.com/office/word/2010/wordprocessingShape">
                    <wps:wsp>
                      <wps:cNvCnPr/>
                      <wps:spPr>
                        <a:xfrm>
                          <a:off x="0" y="0"/>
                          <a:ext cx="5505450" cy="0"/>
                        </a:xfrm>
                        <a:prstGeom prst="line">
                          <a:avLst/>
                        </a:prstGeom>
                        <a:ln w="57150">
                          <a:solidFill>
                            <a:srgbClr val="1E4669"/>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4B6511" id="Straight Connector 1" o:spid="_x0000_s1026" style="position:absolute;z-index:251660288;visibility:visible;mso-wrap-style:square;mso-wrap-distance-left:9pt;mso-wrap-distance-top:0;mso-wrap-distance-right:9pt;mso-wrap-distance-bottom:0;mso-position-horizontal:right;mso-position-horizontal-relative:margin;mso-position-vertical:absolute;mso-position-vertical-relative:text" from="382.3pt,12.75pt" to="815.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" strokecolor="#1e4669" strokeweight="4.5pt">
                <v:stroke joinstyle="miter"/>
                <w10:wrap anchorx="margin"/>
              </v:line>
            </w:pict>
          </mc:Fallback>
        </mc:AlternateContent>
      </w:r>
    </w:p>
    <w:tbl>
      <w:tblPr>
        <w:tblStyle w:val="TableGrid"/>
        <w:tblW w:w="0" w:type="auto"/>
        <w:tblInd w:w="360" w:type="dxa"/>
        <w:tblBorders>
          <w:top w:val="none" w:sz="0" w:space="0" w:color="auto"/>
          <w:left w:val="none" w:sz="0" w:space="0" w:color="auto"/>
          <w:bottom w:val="single" w:sz="12" w:space="0" w:color="auto"/>
          <w:right w:val="none" w:sz="0" w:space="0" w:color="auto"/>
          <w:insideH w:val="single" w:sz="12" w:space="0" w:color="auto"/>
          <w:insideV w:val="none" w:sz="0" w:space="0" w:color="auto"/>
        </w:tblBorders>
        <w:tblLook w:val="04A0" w:firstRow="1" w:lastRow="0" w:firstColumn="1" w:lastColumn="0" w:noHBand="0" w:noVBand="1"/>
      </w:tblPr>
      <w:tblGrid>
        <w:gridCol w:w="628"/>
        <w:gridCol w:w="18"/>
        <w:gridCol w:w="7212"/>
        <w:gridCol w:w="799"/>
      </w:tblGrid>
      <w:tr w:rsidR="00EE0F0A" w:rsidRPr="00EE0F0A" w14:paraId="3789E80D" w14:textId="77777777" w:rsidTr="00EE0F0A">
        <w:tc>
          <w:tcPr>
            <w:tcW w:w="628" w:type="dxa"/>
            <w:shd w:val="clear" w:color="auto" w:fill="2DA5D7"/>
          </w:tcPr>
          <w:p w14:paraId="23AD0DCE" w14:textId="77777777" w:rsidR="00F81E65" w:rsidRPr="00EE0F0A" w:rsidRDefault="00F81E65" w:rsidP="00557355">
            <w:pPr>
              <w:rPr>
                <w:b/>
                <w:bCs/>
                <w:color w:val="FFFFFF" w:themeColor="background1"/>
                <w:sz w:val="24"/>
                <w:szCs w:val="24"/>
              </w:rPr>
            </w:pPr>
            <w:r w:rsidRPr="00EE0F0A">
              <w:rPr>
                <w:b/>
                <w:bCs/>
                <w:color w:val="FFFFFF" w:themeColor="background1"/>
                <w:sz w:val="24"/>
                <w:szCs w:val="24"/>
              </w:rPr>
              <w:t>4.1</w:t>
            </w:r>
          </w:p>
        </w:tc>
        <w:tc>
          <w:tcPr>
            <w:tcW w:w="7229" w:type="dxa"/>
            <w:gridSpan w:val="2"/>
            <w:shd w:val="clear" w:color="auto" w:fill="2DA5D7"/>
          </w:tcPr>
          <w:p w14:paraId="40F76550" w14:textId="7FAF720A" w:rsidR="00F81E65" w:rsidRPr="00EE0F0A" w:rsidRDefault="00F81E65" w:rsidP="00557355">
            <w:pPr>
              <w:jc w:val="both"/>
              <w:rPr>
                <w:rFonts w:cstheme="minorHAnsi"/>
                <w:bCs/>
                <w:color w:val="FFFFFF" w:themeColor="background1"/>
                <w:sz w:val="24"/>
                <w:szCs w:val="24"/>
              </w:rPr>
            </w:pPr>
            <w:r w:rsidRPr="00EE0F0A">
              <w:rPr>
                <w:rFonts w:cstheme="minorHAnsi"/>
                <w:b/>
                <w:color w:val="FFFFFF" w:themeColor="background1"/>
                <w:sz w:val="24"/>
                <w:szCs w:val="24"/>
              </w:rPr>
              <w:t>Identify if a portfolio-wide environmental policy exists and how it relates to the property.</w:t>
            </w:r>
          </w:p>
          <w:p w14:paraId="24BA46C0" w14:textId="07F7B804" w:rsidR="00F81E65" w:rsidRPr="00EE0F0A" w:rsidRDefault="00F81E65" w:rsidP="00F81E65">
            <w:pPr>
              <w:jc w:val="both"/>
              <w:rPr>
                <w:rFonts w:cstheme="minorHAnsi"/>
                <w:iCs/>
                <w:color w:val="FFFFFF" w:themeColor="background1"/>
              </w:rPr>
            </w:pPr>
            <w:r w:rsidRPr="00EE0F0A">
              <w:rPr>
                <w:color w:val="FFFFFF" w:themeColor="background1"/>
              </w:rPr>
              <w:t xml:space="preserve">Assess whether the property owner has a portfolio-wide policy or strategy that sets out their energy management principles, targets and statement of intent. </w:t>
            </w:r>
          </w:p>
        </w:tc>
        <w:sdt>
          <w:sdtPr>
            <w:rPr>
              <w:color w:val="1E4669"/>
              <w:sz w:val="28"/>
              <w:szCs w:val="28"/>
            </w:rPr>
            <w:id w:val="1983120065"/>
            <w14:checkbox>
              <w14:checked w14:val="0"/>
              <w14:checkedState w14:val="2612" w14:font="MS Gothic"/>
              <w14:uncheckedState w14:val="2610" w14:font="MS Gothic"/>
            </w14:checkbox>
          </w:sdtPr>
          <w:sdtContent>
            <w:tc>
              <w:tcPr>
                <w:tcW w:w="799" w:type="dxa"/>
              </w:tcPr>
              <w:p w14:paraId="1938EA86" w14:textId="3F616B5C" w:rsidR="00F81E65" w:rsidRPr="00EE0F0A" w:rsidRDefault="00F81E65" w:rsidP="00557355">
                <w:pPr>
                  <w:jc w:val="center"/>
                  <w:rPr>
                    <w:color w:val="1E4669"/>
                    <w:sz w:val="28"/>
                    <w:szCs w:val="28"/>
                  </w:rPr>
                </w:pPr>
                <w:r w:rsidRPr="00EE0F0A">
                  <w:rPr>
                    <w:rFonts w:ascii="MS Gothic" w:eastAsia="MS Gothic" w:hAnsi="MS Gothic" w:hint="eastAsia"/>
                    <w:color w:val="1E4669"/>
                    <w:sz w:val="28"/>
                    <w:szCs w:val="28"/>
                  </w:rPr>
                  <w:t>☐</w:t>
                </w:r>
              </w:p>
            </w:tc>
          </w:sdtContent>
        </w:sdt>
      </w:tr>
      <w:tr w:rsidR="00EE0F0A" w:rsidRPr="00EE0F0A" w14:paraId="48A7C3C8" w14:textId="77777777" w:rsidTr="00EE0F0A">
        <w:tc>
          <w:tcPr>
            <w:tcW w:w="628" w:type="dxa"/>
            <w:shd w:val="clear" w:color="auto" w:fill="1E4669"/>
          </w:tcPr>
          <w:p w14:paraId="40981E9A" w14:textId="77777777" w:rsidR="00F81E65" w:rsidRPr="00EE0F0A" w:rsidRDefault="00F81E65" w:rsidP="00557355">
            <w:pPr>
              <w:rPr>
                <w:b/>
                <w:bCs/>
                <w:color w:val="FFFFFF" w:themeColor="background1"/>
                <w:sz w:val="24"/>
                <w:szCs w:val="24"/>
              </w:rPr>
            </w:pPr>
            <w:r w:rsidRPr="00EE0F0A">
              <w:rPr>
                <w:b/>
                <w:bCs/>
                <w:color w:val="FFFFFF" w:themeColor="background1"/>
                <w:sz w:val="24"/>
                <w:szCs w:val="24"/>
              </w:rPr>
              <w:t>4.2</w:t>
            </w:r>
          </w:p>
        </w:tc>
        <w:tc>
          <w:tcPr>
            <w:tcW w:w="7229" w:type="dxa"/>
            <w:gridSpan w:val="2"/>
            <w:shd w:val="clear" w:color="auto" w:fill="1E4669"/>
          </w:tcPr>
          <w:p w14:paraId="26DAD8A8" w14:textId="77777777" w:rsidR="00F81E65" w:rsidRPr="00EE0F0A" w:rsidRDefault="00F81E65" w:rsidP="00557355">
            <w:pPr>
              <w:jc w:val="both"/>
              <w:rPr>
                <w:b/>
                <w:color w:val="FFFFFF" w:themeColor="background1"/>
                <w:sz w:val="24"/>
                <w:szCs w:val="24"/>
              </w:rPr>
            </w:pPr>
            <w:r w:rsidRPr="00EE0F0A">
              <w:rPr>
                <w:b/>
                <w:color w:val="FFFFFF" w:themeColor="background1"/>
                <w:sz w:val="24"/>
                <w:szCs w:val="24"/>
              </w:rPr>
              <w:t>Support maintenance of Asset Register by collating property information and certificates.</w:t>
            </w:r>
          </w:p>
          <w:p w14:paraId="55D81D95" w14:textId="455B1EB6" w:rsidR="00F81E65" w:rsidRPr="00EE0F0A" w:rsidRDefault="00F81E65" w:rsidP="00F81E65">
            <w:pPr>
              <w:jc w:val="both"/>
              <w:rPr>
                <w:bCs/>
                <w:color w:val="FFFFFF" w:themeColor="background1"/>
                <w:sz w:val="28"/>
                <w:szCs w:val="28"/>
              </w:rPr>
            </w:pPr>
            <w:r w:rsidRPr="00EE0F0A">
              <w:rPr>
                <w:color w:val="FFFFFF" w:themeColor="background1"/>
              </w:rPr>
              <w:t>Collate all design ratings and core building plant &amp; equipment specification (EPC, BREEAM, TM54, Operational Manuals, Schematics, etc.) and ensure details are incorporated into the Asset/Document Register. The Recommendation Reports of any existing EPCs, DECs and Air Conditioning Inspections can support the development of an Action Plan.</w:t>
            </w:r>
          </w:p>
        </w:tc>
        <w:sdt>
          <w:sdtPr>
            <w:rPr>
              <w:color w:val="1E4669"/>
              <w:sz w:val="28"/>
              <w:szCs w:val="28"/>
            </w:rPr>
            <w:id w:val="-158306924"/>
            <w14:checkbox>
              <w14:checked w14:val="0"/>
              <w14:checkedState w14:val="2612" w14:font="MS Gothic"/>
              <w14:uncheckedState w14:val="2610" w14:font="MS Gothic"/>
            </w14:checkbox>
          </w:sdtPr>
          <w:sdtContent>
            <w:tc>
              <w:tcPr>
                <w:tcW w:w="799" w:type="dxa"/>
              </w:tcPr>
              <w:p w14:paraId="5EF3C3B4" w14:textId="77777777" w:rsidR="00F81E65" w:rsidRPr="00EE0F0A" w:rsidRDefault="00F81E65" w:rsidP="00557355">
                <w:pPr>
                  <w:jc w:val="center"/>
                  <w:rPr>
                    <w:color w:val="1E4669"/>
                    <w:sz w:val="28"/>
                    <w:szCs w:val="28"/>
                  </w:rPr>
                </w:pPr>
                <w:r w:rsidRPr="00EE0F0A">
                  <w:rPr>
                    <w:rFonts w:ascii="MS Gothic" w:eastAsia="MS Gothic" w:hAnsi="MS Gothic" w:hint="eastAsia"/>
                    <w:color w:val="1E4669"/>
                    <w:sz w:val="28"/>
                    <w:szCs w:val="28"/>
                  </w:rPr>
                  <w:t>☐</w:t>
                </w:r>
              </w:p>
            </w:tc>
          </w:sdtContent>
        </w:sdt>
      </w:tr>
      <w:tr w:rsidR="00EE0F0A" w:rsidRPr="00EE0F0A" w14:paraId="199AB007" w14:textId="77777777" w:rsidTr="00EE0F0A">
        <w:tc>
          <w:tcPr>
            <w:tcW w:w="628" w:type="dxa"/>
            <w:shd w:val="clear" w:color="auto" w:fill="2DA5D7"/>
          </w:tcPr>
          <w:p w14:paraId="670E9F01" w14:textId="77777777" w:rsidR="00F81E65" w:rsidRPr="00EE0F0A" w:rsidRDefault="00F81E65" w:rsidP="00557355">
            <w:pPr>
              <w:rPr>
                <w:b/>
                <w:bCs/>
                <w:color w:val="FFFFFF" w:themeColor="background1"/>
                <w:sz w:val="24"/>
                <w:szCs w:val="24"/>
              </w:rPr>
            </w:pPr>
            <w:r w:rsidRPr="00EE0F0A">
              <w:rPr>
                <w:b/>
                <w:bCs/>
                <w:color w:val="FFFFFF" w:themeColor="background1"/>
                <w:sz w:val="24"/>
                <w:szCs w:val="24"/>
              </w:rPr>
              <w:t>4.3</w:t>
            </w:r>
          </w:p>
        </w:tc>
        <w:tc>
          <w:tcPr>
            <w:tcW w:w="7229" w:type="dxa"/>
            <w:gridSpan w:val="2"/>
            <w:shd w:val="clear" w:color="auto" w:fill="2DA5D7"/>
          </w:tcPr>
          <w:p w14:paraId="36F6D0EA" w14:textId="77777777" w:rsidR="00F81E65" w:rsidRPr="00EE0F0A" w:rsidRDefault="00F81E65" w:rsidP="00557355">
            <w:pPr>
              <w:jc w:val="both"/>
              <w:rPr>
                <w:rFonts w:cstheme="minorHAnsi"/>
                <w:b/>
                <w:color w:val="FFFFFF" w:themeColor="background1"/>
                <w:sz w:val="24"/>
                <w:szCs w:val="24"/>
              </w:rPr>
            </w:pPr>
            <w:r w:rsidRPr="00EE0F0A">
              <w:rPr>
                <w:rFonts w:cstheme="minorHAnsi"/>
                <w:b/>
                <w:color w:val="FFFFFF" w:themeColor="background1"/>
                <w:sz w:val="24"/>
                <w:szCs w:val="24"/>
              </w:rPr>
              <w:t>Identify current metering and billing arrangements, and consider improvement options.</w:t>
            </w:r>
          </w:p>
          <w:p w14:paraId="27D2E6B2" w14:textId="0765ECD2" w:rsidR="00F81E65" w:rsidRPr="00EE0F0A" w:rsidRDefault="00F81E65" w:rsidP="00557355">
            <w:pPr>
              <w:jc w:val="both"/>
              <w:rPr>
                <w:rFonts w:cstheme="minorHAnsi"/>
                <w:color w:val="FFFFFF" w:themeColor="background1"/>
              </w:rPr>
            </w:pPr>
            <w:r w:rsidRPr="00EE0F0A">
              <w:rPr>
                <w:rFonts w:cstheme="minorHAnsi"/>
                <w:color w:val="FFFFFF" w:themeColor="background1"/>
              </w:rPr>
              <w:t>Determine if there are separate meters for individual floors, units, common parts and on the individual critical services and consider installing further advanced meters. This could be provided by a Metering Plan. If one does not exist, consider the benefits of commissioning one. Assess opportunities to automate meter readings into property- or portfolio-level monitoring systems via AMR.</w:t>
            </w:r>
            <w:r w:rsidRPr="00EE0F0A">
              <w:rPr>
                <w:rFonts w:cstheme="minorHAnsi"/>
                <w:color w:val="FFFFFF" w:themeColor="background1"/>
              </w:rPr>
              <w:t xml:space="preserve"> </w:t>
            </w:r>
            <w:r w:rsidRPr="00EE0F0A">
              <w:rPr>
                <w:rFonts w:cstheme="minorHAnsi"/>
                <w:i/>
                <w:color w:val="FFFFFF" w:themeColor="background1"/>
              </w:rPr>
              <w:t xml:space="preserve">See </w:t>
            </w:r>
            <w:hyperlink r:id="rId5" w:history="1">
              <w:r w:rsidRPr="00EE0F0A">
                <w:rPr>
                  <w:rStyle w:val="Hyperlink"/>
                  <w:rFonts w:cstheme="minorHAnsi"/>
                  <w:i/>
                  <w:color w:val="FFFFFF" w:themeColor="background1"/>
                </w:rPr>
                <w:t>BBP Better Metering Toolkit</w:t>
              </w:r>
            </w:hyperlink>
            <w:r w:rsidRPr="00EE0F0A">
              <w:rPr>
                <w:rFonts w:cstheme="minorHAnsi"/>
                <w:color w:val="FFFFFF" w:themeColor="background1"/>
              </w:rPr>
              <w:t>.</w:t>
            </w:r>
          </w:p>
          <w:p w14:paraId="60E900B8" w14:textId="77777777" w:rsidR="00F81E65" w:rsidRPr="00EE0F0A" w:rsidRDefault="00F81E65" w:rsidP="00557355">
            <w:pPr>
              <w:jc w:val="both"/>
              <w:rPr>
                <w:bCs/>
                <w:color w:val="FFFFFF" w:themeColor="background1"/>
                <w:sz w:val="28"/>
                <w:szCs w:val="28"/>
              </w:rPr>
            </w:pPr>
          </w:p>
        </w:tc>
        <w:sdt>
          <w:sdtPr>
            <w:rPr>
              <w:color w:val="1E4669"/>
              <w:sz w:val="28"/>
              <w:szCs w:val="28"/>
            </w:rPr>
            <w:id w:val="446586689"/>
            <w14:checkbox>
              <w14:checked w14:val="0"/>
              <w14:checkedState w14:val="2612" w14:font="MS Gothic"/>
              <w14:uncheckedState w14:val="2610" w14:font="MS Gothic"/>
            </w14:checkbox>
          </w:sdtPr>
          <w:sdtContent>
            <w:tc>
              <w:tcPr>
                <w:tcW w:w="799" w:type="dxa"/>
              </w:tcPr>
              <w:p w14:paraId="65CD8CAD" w14:textId="61A2F764" w:rsidR="00F81E65" w:rsidRPr="00EE0F0A" w:rsidRDefault="00EE0F0A" w:rsidP="00557355">
                <w:pPr>
                  <w:jc w:val="center"/>
                  <w:rPr>
                    <w:color w:val="1E4669"/>
                    <w:sz w:val="28"/>
                    <w:szCs w:val="28"/>
                  </w:rPr>
                </w:pPr>
                <w:r>
                  <w:rPr>
                    <w:rFonts w:ascii="MS Gothic" w:eastAsia="MS Gothic" w:hAnsi="MS Gothic" w:hint="eastAsia"/>
                    <w:color w:val="1E4669"/>
                    <w:sz w:val="28"/>
                    <w:szCs w:val="28"/>
                  </w:rPr>
                  <w:t>☐</w:t>
                </w:r>
              </w:p>
            </w:tc>
          </w:sdtContent>
        </w:sdt>
      </w:tr>
      <w:tr w:rsidR="00EE0F0A" w:rsidRPr="00EE0F0A" w14:paraId="29F986EE" w14:textId="77777777" w:rsidTr="00EE0F0A">
        <w:tc>
          <w:tcPr>
            <w:tcW w:w="628" w:type="dxa"/>
            <w:tcBorders>
              <w:bottom w:val="single" w:sz="12" w:space="0" w:color="auto"/>
            </w:tcBorders>
            <w:shd w:val="clear" w:color="auto" w:fill="1E4669"/>
          </w:tcPr>
          <w:p w14:paraId="5E5FB496" w14:textId="77777777" w:rsidR="00F81E65" w:rsidRPr="00EE0F0A" w:rsidRDefault="00F81E65" w:rsidP="00557355">
            <w:pPr>
              <w:rPr>
                <w:b/>
                <w:bCs/>
                <w:color w:val="FFFFFF" w:themeColor="background1"/>
                <w:sz w:val="24"/>
                <w:szCs w:val="24"/>
              </w:rPr>
            </w:pPr>
            <w:r w:rsidRPr="00EE0F0A">
              <w:rPr>
                <w:b/>
                <w:bCs/>
                <w:color w:val="FFFFFF" w:themeColor="background1"/>
                <w:sz w:val="24"/>
                <w:szCs w:val="24"/>
              </w:rPr>
              <w:t>4.4</w:t>
            </w:r>
          </w:p>
        </w:tc>
        <w:tc>
          <w:tcPr>
            <w:tcW w:w="7229" w:type="dxa"/>
            <w:gridSpan w:val="2"/>
            <w:tcBorders>
              <w:bottom w:val="single" w:sz="12" w:space="0" w:color="auto"/>
            </w:tcBorders>
            <w:shd w:val="clear" w:color="auto" w:fill="1E4669"/>
          </w:tcPr>
          <w:p w14:paraId="189FD99A" w14:textId="77777777" w:rsidR="00F81E65" w:rsidRPr="00EE0F0A" w:rsidRDefault="00F81E65" w:rsidP="00557355">
            <w:pPr>
              <w:jc w:val="both"/>
              <w:rPr>
                <w:rFonts w:cstheme="minorHAnsi"/>
                <w:b/>
                <w:color w:val="FFFFFF" w:themeColor="background1"/>
                <w:sz w:val="24"/>
                <w:szCs w:val="24"/>
              </w:rPr>
            </w:pPr>
            <w:r w:rsidRPr="00EE0F0A">
              <w:rPr>
                <w:rFonts w:cstheme="minorHAnsi"/>
                <w:b/>
                <w:color w:val="FFFFFF" w:themeColor="background1"/>
                <w:sz w:val="24"/>
                <w:szCs w:val="24"/>
              </w:rPr>
              <w:t>Benchmark the operational energy performance of the property.</w:t>
            </w:r>
          </w:p>
          <w:p w14:paraId="08DDB012" w14:textId="6C3AE36B" w:rsidR="00F81E65" w:rsidRPr="00EE0F0A" w:rsidRDefault="00F81E65" w:rsidP="00F81E65">
            <w:pPr>
              <w:jc w:val="both"/>
              <w:rPr>
                <w:rFonts w:cstheme="minorHAnsi"/>
                <w:b/>
                <w:iCs/>
                <w:color w:val="FFFFFF" w:themeColor="background1"/>
                <w:sz w:val="24"/>
                <w:szCs w:val="24"/>
              </w:rPr>
            </w:pPr>
            <w:r w:rsidRPr="00EE0F0A">
              <w:rPr>
                <w:color w:val="FFFFFF" w:themeColor="background1"/>
              </w:rPr>
              <w:t>Use available energy data to establish the building’s historic and current energy use. Establish energy usage individual plant equipment and systems. Compare performance of the building against relevant industry benchmarks, e.g., the Real Estate Environmental Benchmark.</w:t>
            </w:r>
          </w:p>
        </w:tc>
        <w:sdt>
          <w:sdtPr>
            <w:rPr>
              <w:color w:val="1E4669"/>
              <w:sz w:val="28"/>
              <w:szCs w:val="28"/>
            </w:rPr>
            <w:id w:val="628447037"/>
            <w14:checkbox>
              <w14:checked w14:val="0"/>
              <w14:checkedState w14:val="2612" w14:font="MS Gothic"/>
              <w14:uncheckedState w14:val="2610" w14:font="MS Gothic"/>
            </w14:checkbox>
          </w:sdtPr>
          <w:sdtContent>
            <w:tc>
              <w:tcPr>
                <w:tcW w:w="799" w:type="dxa"/>
                <w:tcBorders>
                  <w:bottom w:val="single" w:sz="12" w:space="0" w:color="auto"/>
                </w:tcBorders>
              </w:tcPr>
              <w:p w14:paraId="3BB8574A" w14:textId="77777777" w:rsidR="00F81E65" w:rsidRPr="00EE0F0A" w:rsidRDefault="00F81E65" w:rsidP="00557355">
                <w:pPr>
                  <w:jc w:val="center"/>
                  <w:rPr>
                    <w:color w:val="1E4669"/>
                    <w:sz w:val="28"/>
                    <w:szCs w:val="28"/>
                  </w:rPr>
                </w:pPr>
                <w:r w:rsidRPr="00EE0F0A">
                  <w:rPr>
                    <w:rFonts w:ascii="MS Gothic" w:eastAsia="MS Gothic" w:hAnsi="MS Gothic" w:hint="eastAsia"/>
                    <w:color w:val="1E4669"/>
                    <w:sz w:val="28"/>
                    <w:szCs w:val="28"/>
                  </w:rPr>
                  <w:t>☐</w:t>
                </w:r>
              </w:p>
            </w:tc>
          </w:sdtContent>
        </w:sdt>
      </w:tr>
      <w:tr w:rsidR="00EE0F0A" w:rsidRPr="00EE0F0A" w14:paraId="44A4F36D" w14:textId="77777777" w:rsidTr="00EE0F0A">
        <w:tc>
          <w:tcPr>
            <w:tcW w:w="628" w:type="dxa"/>
            <w:tcBorders>
              <w:top w:val="single" w:sz="12" w:space="0" w:color="auto"/>
              <w:bottom w:val="nil"/>
            </w:tcBorders>
            <w:shd w:val="clear" w:color="auto" w:fill="2DA5D7"/>
          </w:tcPr>
          <w:p w14:paraId="64BA1227" w14:textId="77777777" w:rsidR="00F81E65" w:rsidRPr="00EE0F0A" w:rsidRDefault="00F81E65" w:rsidP="00557355">
            <w:pPr>
              <w:rPr>
                <w:b/>
                <w:bCs/>
                <w:color w:val="FFFFFF" w:themeColor="background1"/>
                <w:sz w:val="24"/>
                <w:szCs w:val="24"/>
              </w:rPr>
            </w:pPr>
            <w:r w:rsidRPr="00EE0F0A">
              <w:rPr>
                <w:b/>
                <w:bCs/>
                <w:color w:val="FFFFFF" w:themeColor="background1"/>
                <w:sz w:val="24"/>
                <w:szCs w:val="24"/>
              </w:rPr>
              <w:t>4.5</w:t>
            </w:r>
          </w:p>
        </w:tc>
        <w:tc>
          <w:tcPr>
            <w:tcW w:w="7229" w:type="dxa"/>
            <w:gridSpan w:val="2"/>
            <w:tcBorders>
              <w:top w:val="single" w:sz="12" w:space="0" w:color="auto"/>
              <w:bottom w:val="nil"/>
            </w:tcBorders>
            <w:shd w:val="clear" w:color="auto" w:fill="2DA5D7"/>
          </w:tcPr>
          <w:p w14:paraId="51575D20" w14:textId="77777777" w:rsidR="00F81E65" w:rsidRPr="00EE0F0A" w:rsidRDefault="00F81E65" w:rsidP="00557355">
            <w:pPr>
              <w:jc w:val="both"/>
              <w:rPr>
                <w:rFonts w:cstheme="minorHAnsi"/>
                <w:b/>
                <w:color w:val="FFFFFF" w:themeColor="background1"/>
                <w:sz w:val="24"/>
                <w:szCs w:val="24"/>
              </w:rPr>
            </w:pPr>
            <w:r w:rsidRPr="00EE0F0A">
              <w:rPr>
                <w:rFonts w:cstheme="minorHAnsi"/>
                <w:b/>
                <w:color w:val="FFFFFF" w:themeColor="background1"/>
                <w:sz w:val="24"/>
                <w:szCs w:val="24"/>
              </w:rPr>
              <w:t>Carry out an energy audit of the building.</w:t>
            </w:r>
          </w:p>
          <w:p w14:paraId="4FB0F81E" w14:textId="2A336361" w:rsidR="00F81E65" w:rsidRPr="00EE0F0A" w:rsidRDefault="00F81E65" w:rsidP="00F81E65">
            <w:pPr>
              <w:jc w:val="both"/>
              <w:rPr>
                <w:rFonts w:cstheme="minorHAnsi"/>
                <w:b/>
                <w:iCs/>
                <w:color w:val="FFFFFF" w:themeColor="background1"/>
                <w:sz w:val="24"/>
                <w:szCs w:val="24"/>
              </w:rPr>
            </w:pPr>
            <w:r w:rsidRPr="00EE0F0A">
              <w:rPr>
                <w:rFonts w:cstheme="minorHAnsi"/>
                <w:color w:val="FFFFFF" w:themeColor="background1"/>
              </w:rPr>
              <w:t>This is key to understanding the current energy use in the building and possible routes to its reduction. Take note of past, present, and future energy projects; PPMs; and occupier engagement.</w:t>
            </w:r>
          </w:p>
        </w:tc>
        <w:sdt>
          <w:sdtPr>
            <w:rPr>
              <w:color w:val="1E4669"/>
              <w:sz w:val="28"/>
              <w:szCs w:val="28"/>
            </w:rPr>
            <w:id w:val="1360314008"/>
            <w14:checkbox>
              <w14:checked w14:val="0"/>
              <w14:checkedState w14:val="2612" w14:font="MS Gothic"/>
              <w14:uncheckedState w14:val="2610" w14:font="MS Gothic"/>
            </w14:checkbox>
          </w:sdtPr>
          <w:sdtContent>
            <w:tc>
              <w:tcPr>
                <w:tcW w:w="799" w:type="dxa"/>
                <w:tcBorders>
                  <w:top w:val="single" w:sz="12" w:space="0" w:color="auto"/>
                  <w:bottom w:val="nil"/>
                </w:tcBorders>
              </w:tcPr>
              <w:p w14:paraId="532B7143" w14:textId="77777777" w:rsidR="00F81E65" w:rsidRPr="00EE0F0A" w:rsidRDefault="00F81E65" w:rsidP="00557355">
                <w:pPr>
                  <w:jc w:val="center"/>
                  <w:rPr>
                    <w:color w:val="1E4669"/>
                    <w:sz w:val="28"/>
                    <w:szCs w:val="28"/>
                  </w:rPr>
                </w:pPr>
                <w:r w:rsidRPr="00EE0F0A">
                  <w:rPr>
                    <w:rFonts w:ascii="MS Gothic" w:eastAsia="MS Gothic" w:hAnsi="MS Gothic" w:hint="eastAsia"/>
                    <w:color w:val="1E4669"/>
                    <w:sz w:val="28"/>
                    <w:szCs w:val="28"/>
                  </w:rPr>
                  <w:t>☐</w:t>
                </w:r>
              </w:p>
            </w:tc>
          </w:sdtContent>
        </w:sdt>
      </w:tr>
      <w:tr w:rsidR="00EE0F0A" w:rsidRPr="00EE0F0A" w14:paraId="22BB6BE0" w14:textId="77777777" w:rsidTr="00EE0F0A">
        <w:tc>
          <w:tcPr>
            <w:tcW w:w="646" w:type="dxa"/>
            <w:gridSpan w:val="2"/>
            <w:tcBorders>
              <w:top w:val="nil"/>
              <w:bottom w:val="nil"/>
            </w:tcBorders>
            <w:shd w:val="clear" w:color="auto" w:fill="1E4669"/>
          </w:tcPr>
          <w:p w14:paraId="44F748B6" w14:textId="77777777" w:rsidR="00F81E65" w:rsidRPr="00EE0F0A" w:rsidRDefault="00F81E65" w:rsidP="00557355">
            <w:pPr>
              <w:rPr>
                <w:b/>
                <w:bCs/>
                <w:color w:val="FFFFFF" w:themeColor="background1"/>
                <w:sz w:val="24"/>
                <w:szCs w:val="24"/>
              </w:rPr>
            </w:pPr>
            <w:r w:rsidRPr="00EE0F0A">
              <w:rPr>
                <w:b/>
                <w:bCs/>
                <w:color w:val="FFFFFF" w:themeColor="background1"/>
                <w:sz w:val="24"/>
                <w:szCs w:val="24"/>
              </w:rPr>
              <w:t>4.6</w:t>
            </w:r>
          </w:p>
        </w:tc>
        <w:tc>
          <w:tcPr>
            <w:tcW w:w="7212" w:type="dxa"/>
            <w:tcBorders>
              <w:top w:val="nil"/>
              <w:bottom w:val="nil"/>
            </w:tcBorders>
            <w:shd w:val="clear" w:color="auto" w:fill="1E4669"/>
          </w:tcPr>
          <w:p w14:paraId="5DAD4795" w14:textId="77777777" w:rsidR="00F81E65" w:rsidRPr="00EE0F0A" w:rsidRDefault="00F81E65" w:rsidP="00557355">
            <w:pPr>
              <w:jc w:val="both"/>
              <w:rPr>
                <w:rFonts w:cstheme="minorHAnsi"/>
                <w:b/>
                <w:color w:val="FFFFFF" w:themeColor="background1"/>
                <w:sz w:val="24"/>
                <w:szCs w:val="24"/>
              </w:rPr>
            </w:pPr>
            <w:r w:rsidRPr="00EE0F0A">
              <w:rPr>
                <w:rFonts w:cstheme="minorHAnsi"/>
                <w:b/>
                <w:color w:val="FFFFFF" w:themeColor="background1"/>
                <w:sz w:val="24"/>
                <w:szCs w:val="24"/>
              </w:rPr>
              <w:t>Set energy performance targets.</w:t>
            </w:r>
          </w:p>
          <w:p w14:paraId="226CDBC9" w14:textId="10783C1C" w:rsidR="00F81E65" w:rsidRPr="00EE0F0A" w:rsidRDefault="00F81E65" w:rsidP="00557355">
            <w:pPr>
              <w:jc w:val="both"/>
              <w:rPr>
                <w:rFonts w:cstheme="minorHAnsi"/>
                <w:color w:val="FFFFFF" w:themeColor="background1"/>
              </w:rPr>
            </w:pPr>
            <w:r w:rsidRPr="00EE0F0A">
              <w:rPr>
                <w:rFonts w:cstheme="minorHAnsi"/>
                <w:color w:val="FFFFFF" w:themeColor="background1"/>
              </w:rPr>
              <w:lastRenderedPageBreak/>
              <w:t>The targets should take into account the energy policy, any operational requirements from ratings and certification, and findings of the energy audit and benchmarking process.</w:t>
            </w:r>
          </w:p>
        </w:tc>
        <w:sdt>
          <w:sdtPr>
            <w:rPr>
              <w:color w:val="1E4669"/>
              <w:sz w:val="28"/>
              <w:szCs w:val="28"/>
            </w:rPr>
            <w:id w:val="-1339700127"/>
            <w14:checkbox>
              <w14:checked w14:val="0"/>
              <w14:checkedState w14:val="2612" w14:font="MS Gothic"/>
              <w14:uncheckedState w14:val="2610" w14:font="MS Gothic"/>
            </w14:checkbox>
          </w:sdtPr>
          <w:sdtContent>
            <w:tc>
              <w:tcPr>
                <w:tcW w:w="798" w:type="dxa"/>
                <w:tcBorders>
                  <w:top w:val="nil"/>
                  <w:bottom w:val="nil"/>
                </w:tcBorders>
              </w:tcPr>
              <w:p w14:paraId="45387A5F" w14:textId="77777777" w:rsidR="00F81E65" w:rsidRPr="00EE0F0A" w:rsidRDefault="00F81E65" w:rsidP="00557355">
                <w:pPr>
                  <w:jc w:val="center"/>
                  <w:rPr>
                    <w:color w:val="1E4669"/>
                    <w:sz w:val="28"/>
                    <w:szCs w:val="28"/>
                  </w:rPr>
                </w:pPr>
                <w:r w:rsidRPr="00EE0F0A">
                  <w:rPr>
                    <w:rFonts w:ascii="MS Gothic" w:eastAsia="MS Gothic" w:hAnsi="MS Gothic" w:hint="eastAsia"/>
                    <w:color w:val="1E4669"/>
                    <w:sz w:val="28"/>
                    <w:szCs w:val="28"/>
                  </w:rPr>
                  <w:t>☐</w:t>
                </w:r>
              </w:p>
            </w:tc>
          </w:sdtContent>
        </w:sdt>
      </w:tr>
      <w:tr w:rsidR="00EE0F0A" w:rsidRPr="00EE0F0A" w14:paraId="376FF0EE" w14:textId="77777777" w:rsidTr="00EE0F0A">
        <w:tc>
          <w:tcPr>
            <w:tcW w:w="646" w:type="dxa"/>
            <w:gridSpan w:val="2"/>
            <w:tcBorders>
              <w:top w:val="nil"/>
            </w:tcBorders>
            <w:shd w:val="clear" w:color="auto" w:fill="2DA5D7"/>
          </w:tcPr>
          <w:p w14:paraId="0B26304B" w14:textId="77777777" w:rsidR="00F81E65" w:rsidRPr="00EE0F0A" w:rsidRDefault="00F81E65" w:rsidP="00557355">
            <w:pPr>
              <w:rPr>
                <w:b/>
                <w:bCs/>
                <w:color w:val="FFFFFF" w:themeColor="background1"/>
                <w:sz w:val="24"/>
                <w:szCs w:val="24"/>
              </w:rPr>
            </w:pPr>
            <w:r w:rsidRPr="00EE0F0A">
              <w:rPr>
                <w:b/>
                <w:bCs/>
                <w:color w:val="FFFFFF" w:themeColor="background1"/>
                <w:sz w:val="24"/>
                <w:szCs w:val="24"/>
              </w:rPr>
              <w:t>4.7</w:t>
            </w:r>
          </w:p>
        </w:tc>
        <w:tc>
          <w:tcPr>
            <w:tcW w:w="7212" w:type="dxa"/>
            <w:tcBorders>
              <w:top w:val="nil"/>
            </w:tcBorders>
            <w:shd w:val="clear" w:color="auto" w:fill="2DA5D7"/>
          </w:tcPr>
          <w:p w14:paraId="428D4EE3" w14:textId="0A2D4BFB" w:rsidR="00F81E65" w:rsidRPr="00EE0F0A" w:rsidRDefault="00F81E65" w:rsidP="00F81E65">
            <w:pPr>
              <w:jc w:val="both"/>
              <w:rPr>
                <w:rFonts w:cstheme="minorHAnsi"/>
                <w:b/>
                <w:iCs/>
                <w:color w:val="FFFFFF" w:themeColor="background1"/>
                <w:sz w:val="24"/>
                <w:szCs w:val="24"/>
              </w:rPr>
            </w:pPr>
            <w:r w:rsidRPr="00EE0F0A">
              <w:rPr>
                <w:rFonts w:cstheme="minorHAnsi"/>
                <w:b/>
                <w:color w:val="FFFFFF" w:themeColor="background1"/>
                <w:sz w:val="24"/>
                <w:szCs w:val="24"/>
              </w:rPr>
              <w:t>Create an action plan to ensure future improvement.</w:t>
            </w:r>
          </w:p>
        </w:tc>
        <w:sdt>
          <w:sdtPr>
            <w:rPr>
              <w:color w:val="1E4669"/>
              <w:sz w:val="28"/>
              <w:szCs w:val="28"/>
            </w:rPr>
            <w:id w:val="-867361274"/>
            <w14:checkbox>
              <w14:checked w14:val="0"/>
              <w14:checkedState w14:val="2612" w14:font="MS Gothic"/>
              <w14:uncheckedState w14:val="2610" w14:font="MS Gothic"/>
            </w14:checkbox>
          </w:sdtPr>
          <w:sdtContent>
            <w:tc>
              <w:tcPr>
                <w:tcW w:w="798" w:type="dxa"/>
                <w:tcBorders>
                  <w:top w:val="nil"/>
                </w:tcBorders>
              </w:tcPr>
              <w:p w14:paraId="42184084" w14:textId="77777777" w:rsidR="00F81E65" w:rsidRPr="00EE0F0A" w:rsidRDefault="00F81E65" w:rsidP="00557355">
                <w:pPr>
                  <w:jc w:val="center"/>
                  <w:rPr>
                    <w:color w:val="1E4669"/>
                    <w:sz w:val="28"/>
                    <w:szCs w:val="28"/>
                  </w:rPr>
                </w:pPr>
                <w:r w:rsidRPr="00EE0F0A">
                  <w:rPr>
                    <w:rFonts w:ascii="MS Gothic" w:eastAsia="MS Gothic" w:hAnsi="MS Gothic" w:hint="eastAsia"/>
                    <w:color w:val="1E4669"/>
                    <w:sz w:val="28"/>
                    <w:szCs w:val="28"/>
                  </w:rPr>
                  <w:t>☐</w:t>
                </w:r>
              </w:p>
            </w:tc>
          </w:sdtContent>
        </w:sdt>
      </w:tr>
      <w:tr w:rsidR="00EE0F0A" w:rsidRPr="00EE0F0A" w14:paraId="2E0BA446" w14:textId="77777777" w:rsidTr="00EE0F0A">
        <w:tc>
          <w:tcPr>
            <w:tcW w:w="646" w:type="dxa"/>
            <w:gridSpan w:val="2"/>
            <w:shd w:val="clear" w:color="auto" w:fill="1E4669"/>
          </w:tcPr>
          <w:p w14:paraId="5C7AA04B" w14:textId="77777777" w:rsidR="00F81E65" w:rsidRPr="00EE0F0A" w:rsidRDefault="00F81E65" w:rsidP="00557355">
            <w:pPr>
              <w:rPr>
                <w:b/>
                <w:bCs/>
                <w:color w:val="FFFFFF" w:themeColor="background1"/>
                <w:sz w:val="24"/>
                <w:szCs w:val="24"/>
              </w:rPr>
            </w:pPr>
            <w:r w:rsidRPr="00EE0F0A">
              <w:rPr>
                <w:b/>
                <w:bCs/>
                <w:color w:val="FFFFFF" w:themeColor="background1"/>
                <w:sz w:val="24"/>
                <w:szCs w:val="24"/>
              </w:rPr>
              <w:t>4.8</w:t>
            </w:r>
          </w:p>
        </w:tc>
        <w:tc>
          <w:tcPr>
            <w:tcW w:w="7212" w:type="dxa"/>
            <w:shd w:val="clear" w:color="auto" w:fill="1E4669"/>
          </w:tcPr>
          <w:p w14:paraId="6764422C" w14:textId="77777777" w:rsidR="00F81E65" w:rsidRPr="00EE0F0A" w:rsidRDefault="00F81E65" w:rsidP="00557355">
            <w:pPr>
              <w:jc w:val="both"/>
              <w:rPr>
                <w:rFonts w:cstheme="minorHAnsi"/>
                <w:b/>
                <w:color w:val="FFFFFF" w:themeColor="background1"/>
                <w:sz w:val="24"/>
                <w:szCs w:val="24"/>
              </w:rPr>
            </w:pPr>
            <w:r w:rsidRPr="00EE0F0A">
              <w:rPr>
                <w:rFonts w:cstheme="minorHAnsi"/>
                <w:b/>
                <w:color w:val="FFFFFF" w:themeColor="background1"/>
                <w:sz w:val="24"/>
                <w:szCs w:val="24"/>
              </w:rPr>
              <w:t>Agree an approach for financing initiatives.</w:t>
            </w:r>
          </w:p>
          <w:p w14:paraId="484E42F7" w14:textId="06C8A518" w:rsidR="00F81E65" w:rsidRPr="00EE0F0A" w:rsidRDefault="00F81E65" w:rsidP="00F81E65">
            <w:pPr>
              <w:jc w:val="both"/>
              <w:rPr>
                <w:rFonts w:cstheme="minorHAnsi"/>
                <w:b/>
                <w:color w:val="FFFFFF" w:themeColor="background1"/>
                <w:sz w:val="24"/>
                <w:szCs w:val="24"/>
              </w:rPr>
            </w:pPr>
            <w:r w:rsidRPr="00EE0F0A">
              <w:rPr>
                <w:color w:val="FFFFFF" w:themeColor="background1"/>
              </w:rPr>
              <w:t xml:space="preserve">Discuss with the Asset Manager and occupiers as to how energy initiatives, including improvement works, are to be financed. </w:t>
            </w:r>
          </w:p>
        </w:tc>
        <w:sdt>
          <w:sdtPr>
            <w:rPr>
              <w:color w:val="1E4669"/>
              <w:sz w:val="28"/>
              <w:szCs w:val="28"/>
            </w:rPr>
            <w:id w:val="-294830351"/>
            <w14:checkbox>
              <w14:checked w14:val="0"/>
              <w14:checkedState w14:val="2612" w14:font="MS Gothic"/>
              <w14:uncheckedState w14:val="2610" w14:font="MS Gothic"/>
            </w14:checkbox>
          </w:sdtPr>
          <w:sdtContent>
            <w:tc>
              <w:tcPr>
                <w:tcW w:w="798" w:type="dxa"/>
              </w:tcPr>
              <w:p w14:paraId="7D6BDD09" w14:textId="77777777" w:rsidR="00F81E65" w:rsidRPr="00EE0F0A" w:rsidRDefault="00F81E65" w:rsidP="00557355">
                <w:pPr>
                  <w:jc w:val="center"/>
                  <w:rPr>
                    <w:color w:val="1E4669"/>
                    <w:sz w:val="28"/>
                    <w:szCs w:val="28"/>
                  </w:rPr>
                </w:pPr>
                <w:r w:rsidRPr="00EE0F0A">
                  <w:rPr>
                    <w:rFonts w:ascii="MS Gothic" w:eastAsia="MS Gothic" w:hAnsi="MS Gothic" w:hint="eastAsia"/>
                    <w:color w:val="1E4669"/>
                    <w:sz w:val="28"/>
                    <w:szCs w:val="28"/>
                  </w:rPr>
                  <w:t>☐</w:t>
                </w:r>
              </w:p>
            </w:tc>
          </w:sdtContent>
        </w:sdt>
      </w:tr>
      <w:tr w:rsidR="00EE0F0A" w:rsidRPr="00EE0F0A" w14:paraId="3473E691" w14:textId="77777777" w:rsidTr="00EE0F0A">
        <w:tc>
          <w:tcPr>
            <w:tcW w:w="646" w:type="dxa"/>
            <w:gridSpan w:val="2"/>
            <w:tcBorders>
              <w:bottom w:val="single" w:sz="12" w:space="0" w:color="auto"/>
            </w:tcBorders>
            <w:shd w:val="clear" w:color="auto" w:fill="2DA5D7"/>
          </w:tcPr>
          <w:p w14:paraId="0FA9CA9A" w14:textId="77777777" w:rsidR="00F81E65" w:rsidRPr="00EE0F0A" w:rsidRDefault="00F81E65" w:rsidP="00557355">
            <w:pPr>
              <w:rPr>
                <w:b/>
                <w:bCs/>
                <w:color w:val="FFFFFF" w:themeColor="background1"/>
                <w:sz w:val="24"/>
                <w:szCs w:val="24"/>
              </w:rPr>
            </w:pPr>
            <w:r w:rsidRPr="00EE0F0A">
              <w:rPr>
                <w:b/>
                <w:bCs/>
                <w:color w:val="FFFFFF" w:themeColor="background1"/>
                <w:sz w:val="24"/>
                <w:szCs w:val="24"/>
              </w:rPr>
              <w:t>4.9</w:t>
            </w:r>
          </w:p>
        </w:tc>
        <w:tc>
          <w:tcPr>
            <w:tcW w:w="7212" w:type="dxa"/>
            <w:tcBorders>
              <w:bottom w:val="single" w:sz="12" w:space="0" w:color="auto"/>
            </w:tcBorders>
            <w:shd w:val="clear" w:color="auto" w:fill="2DA5D7"/>
          </w:tcPr>
          <w:p w14:paraId="7FCE401F" w14:textId="77777777" w:rsidR="00F81E65" w:rsidRPr="00EE0F0A" w:rsidRDefault="00F81E65" w:rsidP="00557355">
            <w:pPr>
              <w:jc w:val="both"/>
              <w:rPr>
                <w:rFonts w:cstheme="minorHAnsi"/>
                <w:b/>
                <w:color w:val="FFFFFF" w:themeColor="background1"/>
                <w:sz w:val="24"/>
                <w:szCs w:val="24"/>
              </w:rPr>
            </w:pPr>
            <w:r w:rsidRPr="00EE0F0A">
              <w:rPr>
                <w:rFonts w:cstheme="minorHAnsi"/>
                <w:b/>
                <w:color w:val="FFFFFF" w:themeColor="background1"/>
                <w:sz w:val="24"/>
                <w:szCs w:val="24"/>
              </w:rPr>
              <w:t>Prepare a monitoring and maintenance strategy.</w:t>
            </w:r>
          </w:p>
          <w:p w14:paraId="6C33239D" w14:textId="5A723314" w:rsidR="00F81E65" w:rsidRPr="00EE0F0A" w:rsidRDefault="00F81E65" w:rsidP="00F81E65">
            <w:pPr>
              <w:jc w:val="both"/>
              <w:rPr>
                <w:rFonts w:cstheme="minorHAnsi"/>
                <w:b/>
                <w:iCs/>
                <w:color w:val="FFFFFF" w:themeColor="background1"/>
                <w:sz w:val="24"/>
                <w:szCs w:val="24"/>
              </w:rPr>
            </w:pPr>
            <w:r w:rsidRPr="00EE0F0A">
              <w:rPr>
                <w:color w:val="FFFFFF" w:themeColor="background1"/>
              </w:rPr>
              <w:t>A monitoring and maintenance strategy will track performance against the action plan, identifying ongoing maintenance requirements for installed measures at the property. It will also set out the roles and responsibilities of different stakeholders within the property and any on-going reporting requirements. The property’s Asset Register should be updated as and when new equipment is installed. Specific consideration will be required for the management of any renewable / low-carbon energy systems, as well as any contracted M&amp;E services.</w:t>
            </w:r>
          </w:p>
        </w:tc>
        <w:sdt>
          <w:sdtPr>
            <w:rPr>
              <w:color w:val="1E4669"/>
              <w:sz w:val="28"/>
              <w:szCs w:val="28"/>
            </w:rPr>
            <w:id w:val="1440028275"/>
            <w14:checkbox>
              <w14:checked w14:val="0"/>
              <w14:checkedState w14:val="2612" w14:font="MS Gothic"/>
              <w14:uncheckedState w14:val="2610" w14:font="MS Gothic"/>
            </w14:checkbox>
          </w:sdtPr>
          <w:sdtContent>
            <w:tc>
              <w:tcPr>
                <w:tcW w:w="798" w:type="dxa"/>
                <w:tcBorders>
                  <w:bottom w:val="single" w:sz="12" w:space="0" w:color="auto"/>
                </w:tcBorders>
              </w:tcPr>
              <w:p w14:paraId="00EA3806" w14:textId="77777777" w:rsidR="00F81E65" w:rsidRPr="00EE0F0A" w:rsidRDefault="00F81E65" w:rsidP="00557355">
                <w:pPr>
                  <w:jc w:val="center"/>
                  <w:rPr>
                    <w:color w:val="1E4669"/>
                    <w:sz w:val="28"/>
                    <w:szCs w:val="28"/>
                  </w:rPr>
                </w:pPr>
                <w:r w:rsidRPr="00EE0F0A">
                  <w:rPr>
                    <w:rFonts w:ascii="MS Gothic" w:eastAsia="MS Gothic" w:hAnsi="MS Gothic" w:hint="eastAsia"/>
                    <w:color w:val="1E4669"/>
                    <w:sz w:val="28"/>
                    <w:szCs w:val="28"/>
                  </w:rPr>
                  <w:t>☐</w:t>
                </w:r>
              </w:p>
            </w:tc>
          </w:sdtContent>
        </w:sdt>
      </w:tr>
      <w:tr w:rsidR="00EE0F0A" w:rsidRPr="00EE0F0A" w14:paraId="7EDE5608" w14:textId="77777777" w:rsidTr="00EE0F0A">
        <w:tc>
          <w:tcPr>
            <w:tcW w:w="646" w:type="dxa"/>
            <w:gridSpan w:val="2"/>
            <w:tcBorders>
              <w:top w:val="single" w:sz="12" w:space="0" w:color="auto"/>
              <w:bottom w:val="nil"/>
            </w:tcBorders>
            <w:shd w:val="clear" w:color="auto" w:fill="1E4669"/>
          </w:tcPr>
          <w:p w14:paraId="5D611ED8" w14:textId="77777777" w:rsidR="00F81E65" w:rsidRPr="00EE0F0A" w:rsidRDefault="00F81E65" w:rsidP="00557355">
            <w:pPr>
              <w:rPr>
                <w:b/>
                <w:bCs/>
                <w:color w:val="FFFFFF" w:themeColor="background1"/>
                <w:sz w:val="24"/>
                <w:szCs w:val="24"/>
              </w:rPr>
            </w:pPr>
            <w:r w:rsidRPr="00EE0F0A">
              <w:rPr>
                <w:b/>
                <w:bCs/>
                <w:color w:val="FFFFFF" w:themeColor="background1"/>
                <w:sz w:val="24"/>
                <w:szCs w:val="24"/>
              </w:rPr>
              <w:t>4.10</w:t>
            </w:r>
          </w:p>
        </w:tc>
        <w:tc>
          <w:tcPr>
            <w:tcW w:w="7212" w:type="dxa"/>
            <w:tcBorders>
              <w:top w:val="single" w:sz="12" w:space="0" w:color="auto"/>
              <w:bottom w:val="nil"/>
            </w:tcBorders>
            <w:shd w:val="clear" w:color="auto" w:fill="1E4669"/>
          </w:tcPr>
          <w:p w14:paraId="71E92576" w14:textId="77777777" w:rsidR="00F81E65" w:rsidRPr="00EE0F0A" w:rsidRDefault="00F81E65" w:rsidP="00557355">
            <w:pPr>
              <w:jc w:val="both"/>
              <w:rPr>
                <w:rFonts w:cstheme="minorHAnsi"/>
                <w:b/>
                <w:color w:val="FFFFFF" w:themeColor="background1"/>
                <w:sz w:val="24"/>
                <w:szCs w:val="24"/>
              </w:rPr>
            </w:pPr>
            <w:r w:rsidRPr="00EE0F0A">
              <w:rPr>
                <w:rFonts w:cstheme="minorHAnsi"/>
                <w:b/>
                <w:color w:val="FFFFFF" w:themeColor="background1"/>
                <w:sz w:val="24"/>
                <w:szCs w:val="24"/>
              </w:rPr>
              <w:t>Consider purchasing energy from renewable sources.</w:t>
            </w:r>
          </w:p>
          <w:p w14:paraId="2C749C65" w14:textId="6A1E6A4B" w:rsidR="00F81E65" w:rsidRPr="00EE0F0A" w:rsidRDefault="00F81E65" w:rsidP="00F81E65">
            <w:pPr>
              <w:jc w:val="both"/>
              <w:rPr>
                <w:rFonts w:cstheme="minorHAnsi"/>
                <w:b/>
                <w:color w:val="FFFFFF" w:themeColor="background1"/>
                <w:sz w:val="24"/>
                <w:szCs w:val="24"/>
              </w:rPr>
            </w:pPr>
            <w:r w:rsidRPr="00EE0F0A">
              <w:rPr>
                <w:rFonts w:cstheme="minorHAnsi"/>
                <w:color w:val="FFFFFF" w:themeColor="background1"/>
              </w:rPr>
              <w:t>Overall carbon reductions can be achieved by reducing the carbon intensity of the incoming energy supply.</w:t>
            </w:r>
          </w:p>
        </w:tc>
        <w:sdt>
          <w:sdtPr>
            <w:rPr>
              <w:color w:val="1E4669"/>
              <w:sz w:val="28"/>
              <w:szCs w:val="28"/>
            </w:rPr>
            <w:id w:val="-1639340968"/>
            <w14:checkbox>
              <w14:checked w14:val="0"/>
              <w14:checkedState w14:val="2612" w14:font="MS Gothic"/>
              <w14:uncheckedState w14:val="2610" w14:font="MS Gothic"/>
            </w14:checkbox>
          </w:sdtPr>
          <w:sdtContent>
            <w:tc>
              <w:tcPr>
                <w:tcW w:w="798" w:type="dxa"/>
                <w:tcBorders>
                  <w:top w:val="single" w:sz="12" w:space="0" w:color="auto"/>
                  <w:bottom w:val="nil"/>
                </w:tcBorders>
              </w:tcPr>
              <w:p w14:paraId="10A0AB75" w14:textId="77777777" w:rsidR="00F81E65" w:rsidRPr="00EE0F0A" w:rsidRDefault="00F81E65" w:rsidP="00557355">
                <w:pPr>
                  <w:jc w:val="center"/>
                  <w:rPr>
                    <w:color w:val="1E4669"/>
                    <w:sz w:val="28"/>
                    <w:szCs w:val="28"/>
                  </w:rPr>
                </w:pPr>
                <w:r w:rsidRPr="00EE0F0A">
                  <w:rPr>
                    <w:rFonts w:ascii="MS Gothic" w:eastAsia="MS Gothic" w:hAnsi="MS Gothic" w:hint="eastAsia"/>
                    <w:color w:val="1E4669"/>
                    <w:sz w:val="28"/>
                    <w:szCs w:val="28"/>
                  </w:rPr>
                  <w:t>☐</w:t>
                </w:r>
              </w:p>
            </w:tc>
          </w:sdtContent>
        </w:sdt>
      </w:tr>
    </w:tbl>
    <w:p w14:paraId="08E9FE4E" w14:textId="77777777" w:rsidR="003629A1" w:rsidRDefault="003629A1"/>
    <w:sectPr w:rsidR="003629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4125DB8"/>
    <w:multiLevelType w:val="hybridMultilevel"/>
    <w:tmpl w:val="3F062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E65"/>
    <w:rsid w:val="003629A1"/>
    <w:rsid w:val="00EE0F0A"/>
    <w:rsid w:val="00F81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32F6D"/>
  <w15:chartTrackingRefBased/>
  <w15:docId w15:val="{2582B33D-0045-40DF-9ACB-25108D49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E6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81E65"/>
    <w:pPr>
      <w:ind w:left="720"/>
      <w:contextualSpacing/>
    </w:pPr>
  </w:style>
  <w:style w:type="table" w:styleId="TableGrid">
    <w:name w:val="Table Grid"/>
    <w:basedOn w:val="TableNormal"/>
    <w:uiPriority w:val="39"/>
    <w:rsid w:val="00F81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1E65"/>
    <w:rPr>
      <w:color w:val="0563C1" w:themeColor="hyperlink"/>
      <w:u w:val="single"/>
    </w:rPr>
  </w:style>
  <w:style w:type="character" w:styleId="CommentReference">
    <w:name w:val="annotation reference"/>
    <w:basedOn w:val="DefaultParagraphFont"/>
    <w:unhideWhenUsed/>
    <w:rsid w:val="00F81E65"/>
    <w:rPr>
      <w:sz w:val="16"/>
      <w:szCs w:val="16"/>
    </w:rPr>
  </w:style>
  <w:style w:type="paragraph" w:styleId="CommentText">
    <w:name w:val="annotation text"/>
    <w:basedOn w:val="Normal"/>
    <w:link w:val="CommentTextChar"/>
    <w:unhideWhenUsed/>
    <w:rsid w:val="00F81E65"/>
    <w:pPr>
      <w:spacing w:line="240" w:lineRule="auto"/>
    </w:pPr>
    <w:rPr>
      <w:sz w:val="20"/>
      <w:szCs w:val="20"/>
    </w:rPr>
  </w:style>
  <w:style w:type="character" w:customStyle="1" w:styleId="CommentTextChar">
    <w:name w:val="Comment Text Char"/>
    <w:basedOn w:val="DefaultParagraphFont"/>
    <w:link w:val="CommentText"/>
    <w:rsid w:val="00F81E65"/>
    <w:rPr>
      <w:sz w:val="20"/>
      <w:szCs w:val="20"/>
    </w:rPr>
  </w:style>
  <w:style w:type="character" w:customStyle="1" w:styleId="ListParagraphChar">
    <w:name w:val="List Paragraph Char"/>
    <w:link w:val="ListParagraph"/>
    <w:uiPriority w:val="34"/>
    <w:rsid w:val="00F81E65"/>
  </w:style>
  <w:style w:type="paragraph" w:styleId="BalloonText">
    <w:name w:val="Balloon Text"/>
    <w:basedOn w:val="Normal"/>
    <w:link w:val="BalloonTextChar"/>
    <w:uiPriority w:val="99"/>
    <w:semiHidden/>
    <w:unhideWhenUsed/>
    <w:rsid w:val="00F81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E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etterbuildingspartnership.co.uk/better-metering-toolki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Grimshaw</dc:creator>
  <cp:keywords/>
  <dc:description/>
  <cp:lastModifiedBy>Ben Grimshaw</cp:lastModifiedBy>
  <cp:revision>2</cp:revision>
  <dcterms:created xsi:type="dcterms:W3CDTF">2020-12-15T19:52:00Z</dcterms:created>
  <dcterms:modified xsi:type="dcterms:W3CDTF">2020-12-15T20:04:00Z</dcterms:modified>
</cp:coreProperties>
</file>